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BE7" w:rsidRDefault="00E669B6">
      <w:pPr>
        <w:pStyle w:val="Heading1"/>
        <w:spacing w:before="78"/>
        <w:ind w:left="1470" w:right="1488"/>
      </w:pPr>
      <w:r>
        <w:t xml:space="preserve">RESOLUTION OF THE </w:t>
      </w:r>
      <w:r w:rsidR="00F9026D">
        <w:t>MILLSAP</w:t>
      </w:r>
      <w:r>
        <w:t xml:space="preserve"> BOARD OF TRUSTEES REGARDING GRADING AND CLASS RANK POLICIES DURING PERIODS OF SCHOOL CLOSURE</w:t>
      </w:r>
    </w:p>
    <w:p w:rsidR="00245BE7" w:rsidRDefault="00E669B6">
      <w:pPr>
        <w:ind w:left="1174" w:right="1198"/>
        <w:jc w:val="center"/>
        <w:rPr>
          <w:b/>
          <w:sz w:val="24"/>
        </w:rPr>
      </w:pPr>
      <w:r>
        <w:rPr>
          <w:b/>
          <w:sz w:val="24"/>
        </w:rPr>
        <w:t>AND GRANTING THE SUPERINTENDENT CERTAIN AUTHORITY RELATED TO GRADING POLICIES</w:t>
      </w:r>
      <w:r w:rsidR="00751738">
        <w:rPr>
          <w:b/>
          <w:sz w:val="24"/>
        </w:rPr>
        <w:t xml:space="preserve"> AND GUIDELINES</w:t>
      </w:r>
    </w:p>
    <w:p w:rsidR="00245BE7" w:rsidRDefault="00930DC2">
      <w:pPr>
        <w:pStyle w:val="BodyText"/>
        <w:spacing w:before="3"/>
        <w:rPr>
          <w:b/>
          <w:sz w:val="19"/>
        </w:rPr>
      </w:pPr>
      <w:r>
        <w:rPr>
          <w:noProof/>
          <w:lang w:bidi="ar-SA"/>
        </w:rPr>
        <mc:AlternateContent>
          <mc:Choice Requires="wps">
            <w:drawing>
              <wp:anchor distT="0" distB="0" distL="0" distR="0" simplePos="0" relativeHeight="251658240" behindDoc="1" locked="0" layoutInCell="1" allowOverlap="1">
                <wp:simplePos x="0" y="0"/>
                <wp:positionH relativeFrom="page">
                  <wp:posOffset>2693035</wp:posOffset>
                </wp:positionH>
                <wp:positionV relativeFrom="paragraph">
                  <wp:posOffset>170815</wp:posOffset>
                </wp:positionV>
                <wp:extent cx="24384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4241 4241"/>
                            <a:gd name="T1" fmla="*/ T0 w 3840"/>
                            <a:gd name="T2" fmla="+- 0 8081 4241"/>
                            <a:gd name="T3" fmla="*/ T2 w 3840"/>
                          </a:gdLst>
                          <a:ahLst/>
                          <a:cxnLst>
                            <a:cxn ang="0">
                              <a:pos x="T1" y="0"/>
                            </a:cxn>
                            <a:cxn ang="0">
                              <a:pos x="T3" y="0"/>
                            </a:cxn>
                          </a:cxnLst>
                          <a:rect l="0" t="0" r="r" b="b"/>
                          <a:pathLst>
                            <a:path w="3840">
                              <a:moveTo>
                                <a:pt x="0" y="0"/>
                              </a:moveTo>
                              <a:lnTo>
                                <a:pt x="384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E83A5" id="Freeform 5" o:spid="_x0000_s1026" style="position:absolute;margin-left:212.05pt;margin-top:13.45pt;width:19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c6AAMAAKQGAAAOAAAAZHJzL2Uyb0RvYy54bWysVW1v0zAQ/o7Ef7D8EdTlZVnXVksn1KwI&#10;acCklR/gxk4T4djGdpsOxH/nbCdd24GEEPmQ2rnzc88957ve3O5bjnZMm0aKHCcXMUZMlJI2YpPj&#10;L6vlaIKRsURQwqVgOX5iBt/OX7+66dSMpbKWnDKNAESYWadyXFurZlFkypq1xFxIxQQYK6lbYmGr&#10;NxHVpAP0lkdpHI+jTmqqtCyZMfC1CEY89/hVxUr7uaoMs4jnGLhZ/9b+vXbvaH5DZhtNVN2UPQ3y&#10;Dyxa0ggIeoAqiCVoq5sXUG1TamlkZS9K2UayqpqS+RwgmyQ+y+axJor5XEAcow4ymf8HW37aPWjU&#10;0BxnGAnSQomWmjEnOLpy6nTKzMDpUT1ol59R97L8asAQnVjcxoAPWncfJQUUsrXSK7KvdOtOQq5o&#10;74V/OgjP9haV8DHNLidZDPUpwZak174uEZkNZ8utse+Z9Dhkd29sKBuFlRed9tRXAFG1HCr4doRi&#10;lKVZ4l99mQ9uyeD2JkKrGHXIhT93SgcnjzWJJ7/HuhzcHFZ6hAX8NwNDUg+ky73oWcMKEdcmsddJ&#10;SeP0WQG3QSBAACeX4R98Ifa5bzjTh9Bw/89vvsYIbv46ZKuIdcxcCLdEXY69FO5DK3dsJb3JnlUO&#10;gjxbuTj28sePWQUznHAB4NqEhQ/quB5VVshlw7kvLReOynQcJ14bI3lDndGxMXqzXnCNdsT1tH9c&#10;MgB24qa0sQUxdfDzppCzlltBfZSaEXrXry1peFgDEPeiw+3stXH31Hfzj2k8vZvcTbJRlo7vRllc&#10;FKN3y0U2Gi+T66vislgsiuSn45xks7qhlAlHe5gsSfZ3ndvPuDATDrPlJL0TFZb+ealCdErDiwS5&#10;DL+hCEPrhl5fS/oEbaxlGJUw2mFRS/0dow7GZI7Nty3RDCP+QcAcmiYZdA6yfpNdXaew0ceW9bGF&#10;iBKgcmwx3Hy3XNgwi7dKN5saIoV6C/kOxkfVuD73cyaw6jcwCn0G/dh2s/Z4772e/1zmvwAAAP//&#10;AwBQSwMEFAAGAAgAAAAhACbTGkngAAAACQEAAA8AAABkcnMvZG93bnJldi54bWxMj01Lw0AQhu+C&#10;/2EZwZvdJIQ0xmxKKQhSvFgFPW6zY5K6H3F300R/veNJj/POwzvP1JvFaHZGHwZnBaSrBBja1qnB&#10;dgJenu9vSmAhSqukdhYFfGGATXN5UctKudk+4fkQO0YlNlRSQB/jWHEe2h6NDCs3oqXdu/NGRhp9&#10;x5WXM5UbzbMkKbiRg6ULvRxx12P7cZiMgGk9fhf54/Cq9353Kvan7dvnwyzE9dWyvQMWcYl/MPzq&#10;kzo05HR0k1WBaQF5lqeECsiKW2AElElJwZGCdQq8qfn/D5ofAAAA//8DAFBLAQItABQABgAIAAAA&#10;IQC2gziS/gAAAOEBAAATAAAAAAAAAAAAAAAAAAAAAABbQ29udGVudF9UeXBlc10ueG1sUEsBAi0A&#10;FAAGAAgAAAAhADj9If/WAAAAlAEAAAsAAAAAAAAAAAAAAAAALwEAAF9yZWxzLy5yZWxzUEsBAi0A&#10;FAAGAAgAAAAhAMCV1zoAAwAApAYAAA4AAAAAAAAAAAAAAAAALgIAAGRycy9lMm9Eb2MueG1sUEsB&#10;Ai0AFAAGAAgAAAAhACbTGkngAAAACQEAAA8AAAAAAAAAAAAAAAAAWgUAAGRycy9kb3ducmV2Lnht&#10;bFBLBQYAAAAABAAEAPMAAABnBgAAAAA=&#10;" path="m,l3840,e" filled="f" strokeweight=".26669mm">
                <v:path arrowok="t" o:connecttype="custom" o:connectlocs="0,0;2438400,0" o:connectangles="0,0"/>
                <w10:wrap type="topAndBottom" anchorx="page"/>
              </v:shape>
            </w:pict>
          </mc:Fallback>
        </mc:AlternateContent>
      </w:r>
    </w:p>
    <w:p w:rsidR="00245BE7" w:rsidRDefault="00245BE7">
      <w:pPr>
        <w:pStyle w:val="BodyText"/>
        <w:rPr>
          <w:b/>
          <w:sz w:val="13"/>
        </w:rPr>
      </w:pPr>
    </w:p>
    <w:p w:rsidR="00245BE7" w:rsidRDefault="00E669B6">
      <w:pPr>
        <w:pStyle w:val="BodyText"/>
        <w:spacing w:before="90"/>
        <w:ind w:left="100" w:right="262" w:firstLine="719"/>
      </w:pPr>
      <w:r>
        <w:rPr>
          <w:b/>
        </w:rPr>
        <w:t xml:space="preserve">WHEREAS, </w:t>
      </w:r>
      <w:r>
        <w:t>The Governor of Texas has determined that a State of Disaster exists in every county in Texas due to the public health risks posed by COVID-19; and</w:t>
      </w:r>
    </w:p>
    <w:p w:rsidR="00245BE7" w:rsidRDefault="00245BE7">
      <w:pPr>
        <w:pStyle w:val="BodyText"/>
        <w:spacing w:before="11"/>
        <w:rPr>
          <w:sz w:val="23"/>
        </w:rPr>
      </w:pPr>
    </w:p>
    <w:p w:rsidR="00245BE7" w:rsidRDefault="00E669B6">
      <w:pPr>
        <w:pStyle w:val="BodyText"/>
        <w:ind w:left="100" w:right="136" w:firstLine="719"/>
      </w:pPr>
      <w:r>
        <w:rPr>
          <w:b/>
        </w:rPr>
        <w:t>WHEREAS</w:t>
      </w:r>
      <w:r>
        <w:t xml:space="preserve">, the recent COVID-19 outbreak has resulted in the closure of schools statewide and </w:t>
      </w:r>
      <w:r w:rsidR="00C56966">
        <w:t>has</w:t>
      </w:r>
      <w:r>
        <w:t xml:space="preserve"> interfere</w:t>
      </w:r>
      <w:r w:rsidR="00C56966">
        <w:t>d</w:t>
      </w:r>
      <w:r>
        <w:t xml:space="preserve"> with the regular operation of schools within the </w:t>
      </w:r>
      <w:r w:rsidR="00172101">
        <w:t>Millsap</w:t>
      </w:r>
      <w:r>
        <w:t xml:space="preserve"> Independent School Distric</w:t>
      </w:r>
      <w:r w:rsidR="00C56966">
        <w:t>t</w:t>
      </w:r>
      <w:r>
        <w:t>; and</w:t>
      </w:r>
    </w:p>
    <w:p w:rsidR="00245BE7" w:rsidRDefault="00245BE7">
      <w:pPr>
        <w:pStyle w:val="BodyText"/>
        <w:spacing w:before="10"/>
        <w:rPr>
          <w:sz w:val="23"/>
        </w:rPr>
      </w:pPr>
    </w:p>
    <w:p w:rsidR="00245BE7" w:rsidRDefault="00E669B6">
      <w:pPr>
        <w:pStyle w:val="BodyText"/>
        <w:ind w:left="100" w:right="262" w:firstLine="719"/>
      </w:pPr>
      <w:r>
        <w:rPr>
          <w:b/>
        </w:rPr>
        <w:t>WHEREAS</w:t>
      </w:r>
      <w:r>
        <w:t xml:space="preserve">, </w:t>
      </w:r>
      <w:r w:rsidR="00172101">
        <w:t>Millsap ISD</w:t>
      </w:r>
      <w:r>
        <w:t xml:space="preserve"> administrators continue to respond daily to new recommendations and guidance related to public health and safety from national and state educational and public health officials during this rapidly developing situation; and</w:t>
      </w:r>
    </w:p>
    <w:p w:rsidR="00245BE7" w:rsidRDefault="00245BE7">
      <w:pPr>
        <w:pStyle w:val="BodyText"/>
        <w:spacing w:before="10"/>
        <w:rPr>
          <w:sz w:val="23"/>
        </w:rPr>
      </w:pPr>
    </w:p>
    <w:p w:rsidR="00245BE7" w:rsidRDefault="00E669B6">
      <w:pPr>
        <w:pStyle w:val="BodyText"/>
        <w:spacing w:before="1"/>
        <w:ind w:left="100" w:right="262" w:firstLine="719"/>
      </w:pPr>
      <w:r>
        <w:rPr>
          <w:b/>
        </w:rPr>
        <w:t>WHEREAS</w:t>
      </w:r>
      <w:r>
        <w:t xml:space="preserve">, </w:t>
      </w:r>
      <w:r w:rsidR="00172101">
        <w:t>Millsap ISD</w:t>
      </w:r>
      <w:r>
        <w:t xml:space="preserve"> </w:t>
      </w:r>
      <w:r w:rsidR="00172101">
        <w:t>is</w:t>
      </w:r>
      <w:r>
        <w:t xml:space="preserve"> required to close its schools for periods of time to protect public health and safety; and</w:t>
      </w:r>
    </w:p>
    <w:p w:rsidR="00245BE7" w:rsidRDefault="00245BE7">
      <w:pPr>
        <w:pStyle w:val="BodyText"/>
        <w:spacing w:before="11"/>
        <w:rPr>
          <w:sz w:val="23"/>
        </w:rPr>
      </w:pPr>
    </w:p>
    <w:p w:rsidR="00245BE7" w:rsidRDefault="00E669B6">
      <w:pPr>
        <w:pStyle w:val="BodyText"/>
        <w:ind w:left="100" w:right="130" w:firstLine="719"/>
      </w:pPr>
      <w:r>
        <w:rPr>
          <w:b/>
        </w:rPr>
        <w:t xml:space="preserve">WHEREAS, </w:t>
      </w:r>
      <w:r w:rsidR="00172101">
        <w:t>Millsap ISD</w:t>
      </w:r>
      <w:r>
        <w:t xml:space="preserve"> Board Policy EIC (LOCAL) currently provides that for purposes of Local Graduation Honors, student class rank should be determined for graduating seniors based on grades available at the time of the calculation at the end of the fifth six-weeks grading period; and</w:t>
      </w:r>
    </w:p>
    <w:p w:rsidR="00245BE7" w:rsidRDefault="00245BE7">
      <w:pPr>
        <w:pStyle w:val="BodyText"/>
      </w:pPr>
    </w:p>
    <w:p w:rsidR="00245BE7" w:rsidRDefault="00E669B6">
      <w:pPr>
        <w:pStyle w:val="BodyText"/>
        <w:ind w:left="100" w:right="322" w:firstLine="719"/>
      </w:pPr>
      <w:r>
        <w:rPr>
          <w:b/>
        </w:rPr>
        <w:t xml:space="preserve">WHEREAS, </w:t>
      </w:r>
      <w:r w:rsidR="00172101">
        <w:t>Millsap ISD</w:t>
      </w:r>
      <w:r>
        <w:t xml:space="preserve"> Board Policy EIA (LOCAL) requires that grade reports be issued for students every six weeks and interim reports be issued after the third week of every six- weeks grading period; and</w:t>
      </w:r>
    </w:p>
    <w:p w:rsidR="00245BE7" w:rsidRDefault="00245BE7">
      <w:pPr>
        <w:pStyle w:val="BodyText"/>
        <w:spacing w:before="10"/>
        <w:rPr>
          <w:sz w:val="23"/>
        </w:rPr>
      </w:pPr>
    </w:p>
    <w:p w:rsidR="00245BE7" w:rsidRDefault="00E669B6">
      <w:pPr>
        <w:pStyle w:val="BodyText"/>
        <w:spacing w:before="1"/>
        <w:ind w:left="100" w:right="262" w:firstLine="719"/>
      </w:pPr>
      <w:r>
        <w:rPr>
          <w:b/>
        </w:rPr>
        <w:t xml:space="preserve">WHEREAS, </w:t>
      </w:r>
      <w:r>
        <w:t xml:space="preserve">due to emergency school closure(s), </w:t>
      </w:r>
      <w:r w:rsidR="00172101">
        <w:t>Millsap ISD</w:t>
      </w:r>
      <w:r>
        <w:t xml:space="preserve"> may not be in a position to assign grades for the fifth or sixth six-weeks grading period</w:t>
      </w:r>
      <w:r w:rsidR="00507BF1">
        <w:t>s</w:t>
      </w:r>
      <w:r>
        <w:t xml:space="preserve"> for the 2019-2020 school year</w:t>
      </w:r>
      <w:r w:rsidR="00172101">
        <w:t xml:space="preserve"> within the timeframe</w:t>
      </w:r>
      <w:r>
        <w:t xml:space="preserve">, as required by Board policy EIC (LOCAL), or issue grade reports or </w:t>
      </w:r>
      <w:r w:rsidR="00507BF1">
        <w:t xml:space="preserve">interim </w:t>
      </w:r>
      <w:r>
        <w:t>progress reports in accordance with EIA (LOCAL).</w:t>
      </w:r>
    </w:p>
    <w:p w:rsidR="00245BE7" w:rsidRDefault="00245BE7">
      <w:pPr>
        <w:pStyle w:val="BodyText"/>
        <w:spacing w:before="5"/>
      </w:pPr>
    </w:p>
    <w:p w:rsidR="00245BE7" w:rsidRDefault="00E669B6">
      <w:pPr>
        <w:pStyle w:val="Heading1"/>
        <w:ind w:right="1398"/>
        <w:jc w:val="left"/>
      </w:pPr>
      <w:r>
        <w:t xml:space="preserve">NOW THEREFORE, BE IT RESOLVED BY THE </w:t>
      </w:r>
      <w:r w:rsidR="00172101">
        <w:t>MILLSAP</w:t>
      </w:r>
      <w:r>
        <w:t xml:space="preserve"> INDEPENDENT SCHOOL DISTRICT BOARD OF TRUSTEES THAT:</w:t>
      </w:r>
    </w:p>
    <w:p w:rsidR="00245BE7" w:rsidRDefault="00245BE7">
      <w:pPr>
        <w:pStyle w:val="BodyText"/>
        <w:spacing w:before="6"/>
        <w:rPr>
          <w:b/>
          <w:sz w:val="23"/>
        </w:rPr>
      </w:pPr>
    </w:p>
    <w:p w:rsidR="00245BE7" w:rsidRDefault="00E669B6">
      <w:pPr>
        <w:pStyle w:val="ListParagraph"/>
        <w:numPr>
          <w:ilvl w:val="0"/>
          <w:numId w:val="1"/>
        </w:numPr>
        <w:tabs>
          <w:tab w:val="left" w:pos="821"/>
        </w:tabs>
        <w:ind w:right="125"/>
        <w:jc w:val="both"/>
        <w:rPr>
          <w:sz w:val="24"/>
        </w:rPr>
      </w:pPr>
      <w:r>
        <w:rPr>
          <w:sz w:val="24"/>
        </w:rPr>
        <w:t>All</w:t>
      </w:r>
      <w:r>
        <w:rPr>
          <w:spacing w:val="-9"/>
          <w:sz w:val="24"/>
        </w:rPr>
        <w:t xml:space="preserve"> </w:t>
      </w:r>
      <w:r>
        <w:rPr>
          <w:sz w:val="24"/>
        </w:rPr>
        <w:t>the</w:t>
      </w:r>
      <w:r>
        <w:rPr>
          <w:spacing w:val="-12"/>
          <w:sz w:val="24"/>
        </w:rPr>
        <w:t xml:space="preserve"> </w:t>
      </w:r>
      <w:r>
        <w:rPr>
          <w:sz w:val="24"/>
        </w:rPr>
        <w:t>above</w:t>
      </w:r>
      <w:r>
        <w:rPr>
          <w:spacing w:val="-8"/>
          <w:sz w:val="24"/>
        </w:rPr>
        <w:t xml:space="preserve"> </w:t>
      </w:r>
      <w:r>
        <w:rPr>
          <w:sz w:val="24"/>
        </w:rPr>
        <w:t>recitals</w:t>
      </w:r>
      <w:r>
        <w:rPr>
          <w:spacing w:val="-11"/>
          <w:sz w:val="24"/>
        </w:rPr>
        <w:t xml:space="preserve"> </w:t>
      </w:r>
      <w:r>
        <w:rPr>
          <w:sz w:val="24"/>
        </w:rPr>
        <w:t>are</w:t>
      </w:r>
      <w:r>
        <w:rPr>
          <w:spacing w:val="-11"/>
          <w:sz w:val="24"/>
        </w:rPr>
        <w:t xml:space="preserve"> </w:t>
      </w:r>
      <w:r>
        <w:rPr>
          <w:sz w:val="24"/>
        </w:rPr>
        <w:t>adopted</w:t>
      </w:r>
      <w:r>
        <w:rPr>
          <w:spacing w:val="-10"/>
          <w:sz w:val="24"/>
        </w:rPr>
        <w:t xml:space="preserve"> </w:t>
      </w:r>
      <w:r>
        <w:rPr>
          <w:sz w:val="24"/>
        </w:rPr>
        <w:t>as</w:t>
      </w:r>
      <w:r>
        <w:rPr>
          <w:spacing w:val="-10"/>
          <w:sz w:val="24"/>
        </w:rPr>
        <w:t xml:space="preserve"> </w:t>
      </w:r>
      <w:r>
        <w:rPr>
          <w:sz w:val="24"/>
        </w:rPr>
        <w:t>findings</w:t>
      </w:r>
      <w:r>
        <w:rPr>
          <w:spacing w:val="-11"/>
          <w:sz w:val="24"/>
        </w:rPr>
        <w:t xml:space="preserve"> </w:t>
      </w:r>
      <w:r>
        <w:rPr>
          <w:sz w:val="24"/>
        </w:rPr>
        <w:t>of</w:t>
      </w:r>
      <w:r>
        <w:rPr>
          <w:spacing w:val="-9"/>
          <w:sz w:val="24"/>
        </w:rPr>
        <w:t xml:space="preserve"> </w:t>
      </w:r>
      <w:r>
        <w:rPr>
          <w:sz w:val="24"/>
        </w:rPr>
        <w:t>fact</w:t>
      </w:r>
      <w:r>
        <w:rPr>
          <w:spacing w:val="-9"/>
          <w:sz w:val="24"/>
        </w:rPr>
        <w:t xml:space="preserve"> </w:t>
      </w:r>
      <w:r>
        <w:rPr>
          <w:sz w:val="24"/>
        </w:rPr>
        <w:t>and</w:t>
      </w:r>
      <w:r>
        <w:rPr>
          <w:spacing w:val="-10"/>
          <w:sz w:val="24"/>
        </w:rPr>
        <w:t xml:space="preserve"> </w:t>
      </w:r>
      <w:r>
        <w:rPr>
          <w:sz w:val="24"/>
        </w:rPr>
        <w:t>are</w:t>
      </w:r>
      <w:r>
        <w:rPr>
          <w:spacing w:val="-10"/>
          <w:sz w:val="24"/>
        </w:rPr>
        <w:t xml:space="preserve"> </w:t>
      </w:r>
      <w:r>
        <w:rPr>
          <w:sz w:val="24"/>
        </w:rPr>
        <w:t>incorporated</w:t>
      </w:r>
      <w:r>
        <w:rPr>
          <w:spacing w:val="-12"/>
          <w:sz w:val="24"/>
        </w:rPr>
        <w:t xml:space="preserve"> </w:t>
      </w:r>
      <w:r>
        <w:rPr>
          <w:sz w:val="24"/>
        </w:rPr>
        <w:t>into</w:t>
      </w:r>
      <w:r>
        <w:rPr>
          <w:spacing w:val="-11"/>
          <w:sz w:val="24"/>
        </w:rPr>
        <w:t xml:space="preserve"> </w:t>
      </w:r>
      <w:r>
        <w:rPr>
          <w:sz w:val="24"/>
        </w:rPr>
        <w:t>and</w:t>
      </w:r>
      <w:r>
        <w:rPr>
          <w:spacing w:val="-10"/>
          <w:sz w:val="24"/>
        </w:rPr>
        <w:t xml:space="preserve"> </w:t>
      </w:r>
      <w:r>
        <w:rPr>
          <w:sz w:val="24"/>
        </w:rPr>
        <w:t>made</w:t>
      </w:r>
      <w:r>
        <w:rPr>
          <w:spacing w:val="-11"/>
          <w:sz w:val="24"/>
        </w:rPr>
        <w:t xml:space="preserve"> </w:t>
      </w:r>
      <w:r>
        <w:rPr>
          <w:sz w:val="24"/>
        </w:rPr>
        <w:t>a</w:t>
      </w:r>
      <w:r>
        <w:rPr>
          <w:spacing w:val="-9"/>
          <w:sz w:val="24"/>
        </w:rPr>
        <w:t xml:space="preserve"> </w:t>
      </w:r>
      <w:r>
        <w:rPr>
          <w:sz w:val="24"/>
        </w:rPr>
        <w:t>part of this resolution for all</w:t>
      </w:r>
      <w:r>
        <w:rPr>
          <w:spacing w:val="-5"/>
          <w:sz w:val="24"/>
        </w:rPr>
        <w:t xml:space="preserve"> </w:t>
      </w:r>
      <w:r>
        <w:rPr>
          <w:sz w:val="24"/>
        </w:rPr>
        <w:t>purposes.</w:t>
      </w:r>
    </w:p>
    <w:p w:rsidR="00245BE7" w:rsidRDefault="00245BE7">
      <w:pPr>
        <w:pStyle w:val="BodyText"/>
        <w:spacing w:before="8"/>
        <w:rPr>
          <w:sz w:val="23"/>
        </w:rPr>
      </w:pPr>
    </w:p>
    <w:p w:rsidR="00245BE7" w:rsidRDefault="00E669B6">
      <w:pPr>
        <w:pStyle w:val="ListParagraph"/>
        <w:numPr>
          <w:ilvl w:val="0"/>
          <w:numId w:val="1"/>
        </w:numPr>
        <w:tabs>
          <w:tab w:val="left" w:pos="821"/>
        </w:tabs>
        <w:spacing w:before="1"/>
        <w:jc w:val="both"/>
        <w:rPr>
          <w:sz w:val="24"/>
        </w:rPr>
      </w:pPr>
      <w:r>
        <w:rPr>
          <w:sz w:val="24"/>
        </w:rPr>
        <w:t>The Board determines that final class rank for purposes of Local Graduation H</w:t>
      </w:r>
      <w:r w:rsidR="00172101">
        <w:rPr>
          <w:sz w:val="24"/>
        </w:rPr>
        <w:t>onors for the class of 2020</w:t>
      </w:r>
      <w:r>
        <w:rPr>
          <w:sz w:val="24"/>
        </w:rPr>
        <w:t xml:space="preserve">, will be determined using grades available at the time of calculation at the end of the </w:t>
      </w:r>
      <w:r w:rsidR="00AB2F01">
        <w:rPr>
          <w:sz w:val="24"/>
        </w:rPr>
        <w:t>Fall 2019 semester</w:t>
      </w:r>
      <w:r>
        <w:rPr>
          <w:sz w:val="24"/>
        </w:rPr>
        <w:t xml:space="preserve">. </w:t>
      </w:r>
    </w:p>
    <w:p w:rsidR="00245BE7" w:rsidRDefault="00245BE7">
      <w:pPr>
        <w:pStyle w:val="BodyText"/>
      </w:pPr>
    </w:p>
    <w:p w:rsidR="00245BE7" w:rsidRDefault="00E669B6" w:rsidP="00172101">
      <w:pPr>
        <w:pStyle w:val="ListParagraph"/>
        <w:numPr>
          <w:ilvl w:val="0"/>
          <w:numId w:val="1"/>
        </w:numPr>
        <w:tabs>
          <w:tab w:val="left" w:pos="821"/>
        </w:tabs>
        <w:jc w:val="both"/>
      </w:pPr>
      <w:r>
        <w:rPr>
          <w:sz w:val="24"/>
        </w:rPr>
        <w:t>The Board determines that due to school closure and modified instructional methods, the calculation of grade point average and class rank for the c</w:t>
      </w:r>
      <w:r w:rsidR="00172101">
        <w:rPr>
          <w:sz w:val="24"/>
        </w:rPr>
        <w:t xml:space="preserve">lasses of 2021, 2022, 2023, </w:t>
      </w:r>
      <w:r>
        <w:rPr>
          <w:sz w:val="24"/>
        </w:rPr>
        <w:t>2024,</w:t>
      </w:r>
      <w:r>
        <w:rPr>
          <w:spacing w:val="7"/>
          <w:sz w:val="24"/>
        </w:rPr>
        <w:t xml:space="preserve"> </w:t>
      </w:r>
      <w:r w:rsidR="00172101">
        <w:rPr>
          <w:spacing w:val="7"/>
          <w:sz w:val="24"/>
        </w:rPr>
        <w:t xml:space="preserve">and 2025 </w:t>
      </w:r>
      <w:r>
        <w:rPr>
          <w:sz w:val="24"/>
        </w:rPr>
        <w:t>will</w:t>
      </w:r>
      <w:r>
        <w:rPr>
          <w:spacing w:val="8"/>
          <w:sz w:val="24"/>
        </w:rPr>
        <w:t xml:space="preserve"> </w:t>
      </w:r>
      <w:r>
        <w:rPr>
          <w:sz w:val="24"/>
        </w:rPr>
        <w:t>not</w:t>
      </w:r>
      <w:r>
        <w:rPr>
          <w:spacing w:val="9"/>
          <w:sz w:val="24"/>
        </w:rPr>
        <w:t xml:space="preserve"> </w:t>
      </w:r>
      <w:r>
        <w:rPr>
          <w:sz w:val="24"/>
        </w:rPr>
        <w:t>include</w:t>
      </w:r>
      <w:r>
        <w:rPr>
          <w:spacing w:val="7"/>
          <w:sz w:val="24"/>
        </w:rPr>
        <w:t xml:space="preserve"> </w:t>
      </w:r>
      <w:r>
        <w:rPr>
          <w:sz w:val="24"/>
        </w:rPr>
        <w:t>grades</w:t>
      </w:r>
      <w:r>
        <w:rPr>
          <w:spacing w:val="6"/>
          <w:sz w:val="24"/>
        </w:rPr>
        <w:t xml:space="preserve"> </w:t>
      </w:r>
      <w:r>
        <w:rPr>
          <w:sz w:val="24"/>
        </w:rPr>
        <w:t>for</w:t>
      </w:r>
      <w:r>
        <w:rPr>
          <w:spacing w:val="8"/>
          <w:sz w:val="24"/>
        </w:rPr>
        <w:t xml:space="preserve"> </w:t>
      </w:r>
      <w:r>
        <w:rPr>
          <w:sz w:val="24"/>
        </w:rPr>
        <w:t>the</w:t>
      </w:r>
      <w:r>
        <w:rPr>
          <w:spacing w:val="8"/>
          <w:sz w:val="24"/>
        </w:rPr>
        <w:t xml:space="preserve"> </w:t>
      </w:r>
      <w:r>
        <w:rPr>
          <w:sz w:val="24"/>
        </w:rPr>
        <w:t>Spring</w:t>
      </w:r>
      <w:r>
        <w:rPr>
          <w:spacing w:val="6"/>
          <w:sz w:val="24"/>
        </w:rPr>
        <w:t xml:space="preserve"> </w:t>
      </w:r>
      <w:r>
        <w:rPr>
          <w:sz w:val="24"/>
        </w:rPr>
        <w:t>semester</w:t>
      </w:r>
      <w:r>
        <w:rPr>
          <w:spacing w:val="7"/>
          <w:sz w:val="24"/>
        </w:rPr>
        <w:t xml:space="preserve"> </w:t>
      </w:r>
      <w:r>
        <w:rPr>
          <w:sz w:val="24"/>
        </w:rPr>
        <w:t>2020</w:t>
      </w:r>
      <w:r>
        <w:rPr>
          <w:spacing w:val="8"/>
          <w:sz w:val="24"/>
        </w:rPr>
        <w:t xml:space="preserve"> </w:t>
      </w:r>
      <w:r>
        <w:rPr>
          <w:sz w:val="24"/>
        </w:rPr>
        <w:t>in</w:t>
      </w:r>
      <w:r>
        <w:rPr>
          <w:spacing w:val="7"/>
          <w:sz w:val="24"/>
        </w:rPr>
        <w:t xml:space="preserve"> </w:t>
      </w:r>
      <w:r>
        <w:rPr>
          <w:sz w:val="24"/>
        </w:rPr>
        <w:t>high</w:t>
      </w:r>
      <w:r>
        <w:rPr>
          <w:spacing w:val="8"/>
          <w:sz w:val="24"/>
        </w:rPr>
        <w:t xml:space="preserve"> </w:t>
      </w:r>
      <w:r>
        <w:rPr>
          <w:sz w:val="24"/>
        </w:rPr>
        <w:t>school</w:t>
      </w:r>
      <w:r>
        <w:rPr>
          <w:spacing w:val="8"/>
          <w:sz w:val="24"/>
        </w:rPr>
        <w:t xml:space="preserve"> </w:t>
      </w:r>
      <w:r>
        <w:rPr>
          <w:sz w:val="24"/>
        </w:rPr>
        <w:t>credit</w:t>
      </w:r>
      <w:r>
        <w:rPr>
          <w:spacing w:val="9"/>
          <w:sz w:val="24"/>
        </w:rPr>
        <w:t xml:space="preserve"> </w:t>
      </w:r>
      <w:r>
        <w:rPr>
          <w:sz w:val="24"/>
        </w:rPr>
        <w:t>courses</w:t>
      </w:r>
      <w:r w:rsidR="00172101">
        <w:rPr>
          <w:sz w:val="24"/>
        </w:rPr>
        <w:t>.  The exclusio</w:t>
      </w:r>
      <w:r w:rsidR="00C95A90">
        <w:rPr>
          <w:sz w:val="24"/>
        </w:rPr>
        <w:t>n of the Spring semester 2020 toward</w:t>
      </w:r>
      <w:r w:rsidR="00172101">
        <w:rPr>
          <w:sz w:val="24"/>
        </w:rPr>
        <w:t xml:space="preserve"> grade point average and clas</w:t>
      </w:r>
      <w:r w:rsidR="00C95A90">
        <w:rPr>
          <w:sz w:val="24"/>
        </w:rPr>
        <w:t>s rank</w:t>
      </w:r>
      <w:r w:rsidR="00C95A90" w:rsidRPr="00C95A90">
        <w:rPr>
          <w:sz w:val="24"/>
        </w:rPr>
        <w:t xml:space="preserve"> </w:t>
      </w:r>
      <w:r w:rsidR="00C95A90">
        <w:rPr>
          <w:sz w:val="24"/>
        </w:rPr>
        <w:t>for the classes of 2021, 2022, 2023, 2024,</w:t>
      </w:r>
      <w:r w:rsidR="00C95A90">
        <w:rPr>
          <w:spacing w:val="7"/>
          <w:sz w:val="24"/>
        </w:rPr>
        <w:t xml:space="preserve"> and 2025 </w:t>
      </w:r>
      <w:r w:rsidR="00C95A90">
        <w:rPr>
          <w:sz w:val="24"/>
        </w:rPr>
        <w:t>is also applicable to students transferring in to Millsap ISD.</w:t>
      </w:r>
    </w:p>
    <w:p w:rsidR="00245BE7" w:rsidRDefault="00E669B6">
      <w:pPr>
        <w:pStyle w:val="ListParagraph"/>
        <w:numPr>
          <w:ilvl w:val="0"/>
          <w:numId w:val="1"/>
        </w:numPr>
        <w:tabs>
          <w:tab w:val="left" w:pos="821"/>
        </w:tabs>
        <w:ind w:right="131"/>
        <w:jc w:val="both"/>
        <w:rPr>
          <w:sz w:val="24"/>
        </w:rPr>
      </w:pPr>
      <w:r>
        <w:rPr>
          <w:sz w:val="24"/>
        </w:rPr>
        <w:lastRenderedPageBreak/>
        <w:t xml:space="preserve">The Superintendent of Schools is granted the authority to determine </w:t>
      </w:r>
      <w:r w:rsidR="00C95A90">
        <w:rPr>
          <w:sz w:val="24"/>
        </w:rPr>
        <w:t>the grading guidelines</w:t>
      </w:r>
      <w:r>
        <w:rPr>
          <w:sz w:val="24"/>
        </w:rPr>
        <w:t xml:space="preserve"> for the fifth and sixth six-weeks grading periods for the 2019-2020 school</w:t>
      </w:r>
      <w:r>
        <w:rPr>
          <w:spacing w:val="-13"/>
          <w:sz w:val="24"/>
        </w:rPr>
        <w:t xml:space="preserve"> </w:t>
      </w:r>
      <w:r>
        <w:rPr>
          <w:sz w:val="24"/>
        </w:rPr>
        <w:t>year.</w:t>
      </w:r>
      <w:r w:rsidR="007874E2">
        <w:rPr>
          <w:sz w:val="24"/>
        </w:rPr>
        <w:t xml:space="preserve">  In addition, the Superintendent is granted the authority to determine calculation adjustments for Spring semester 2020.</w:t>
      </w:r>
      <w:bookmarkStart w:id="0" w:name="_GoBack"/>
      <w:bookmarkEnd w:id="0"/>
    </w:p>
    <w:p w:rsidR="00245BE7" w:rsidRDefault="00245BE7">
      <w:pPr>
        <w:pStyle w:val="BodyText"/>
        <w:spacing w:before="11"/>
        <w:rPr>
          <w:sz w:val="23"/>
        </w:rPr>
      </w:pPr>
    </w:p>
    <w:p w:rsidR="00245BE7" w:rsidRDefault="00E669B6">
      <w:pPr>
        <w:pStyle w:val="ListParagraph"/>
        <w:numPr>
          <w:ilvl w:val="0"/>
          <w:numId w:val="1"/>
        </w:numPr>
        <w:tabs>
          <w:tab w:val="left" w:pos="821"/>
        </w:tabs>
        <w:ind w:right="113"/>
        <w:jc w:val="both"/>
        <w:rPr>
          <w:sz w:val="24"/>
        </w:rPr>
      </w:pPr>
      <w:r>
        <w:rPr>
          <w:sz w:val="24"/>
        </w:rPr>
        <w:t>The</w:t>
      </w:r>
      <w:r>
        <w:rPr>
          <w:spacing w:val="-13"/>
          <w:sz w:val="24"/>
        </w:rPr>
        <w:t xml:space="preserve"> </w:t>
      </w:r>
      <w:r>
        <w:rPr>
          <w:sz w:val="24"/>
        </w:rPr>
        <w:t>Superintendent</w:t>
      </w:r>
      <w:r>
        <w:rPr>
          <w:spacing w:val="-14"/>
          <w:sz w:val="24"/>
        </w:rPr>
        <w:t xml:space="preserve"> </w:t>
      </w:r>
      <w:r>
        <w:rPr>
          <w:sz w:val="24"/>
        </w:rPr>
        <w:t>is</w:t>
      </w:r>
      <w:r>
        <w:rPr>
          <w:spacing w:val="-14"/>
          <w:sz w:val="24"/>
        </w:rPr>
        <w:t xml:space="preserve"> </w:t>
      </w:r>
      <w:r>
        <w:rPr>
          <w:sz w:val="24"/>
        </w:rPr>
        <w:t>granted</w:t>
      </w:r>
      <w:r>
        <w:rPr>
          <w:spacing w:val="-14"/>
          <w:sz w:val="24"/>
        </w:rPr>
        <w:t xml:space="preserve"> </w:t>
      </w:r>
      <w:r>
        <w:rPr>
          <w:sz w:val="24"/>
        </w:rPr>
        <w:t>the</w:t>
      </w:r>
      <w:r>
        <w:rPr>
          <w:spacing w:val="-14"/>
          <w:sz w:val="24"/>
        </w:rPr>
        <w:t xml:space="preserve"> </w:t>
      </w:r>
      <w:r>
        <w:rPr>
          <w:sz w:val="24"/>
        </w:rPr>
        <w:t>authority</w:t>
      </w:r>
      <w:r>
        <w:rPr>
          <w:spacing w:val="-18"/>
          <w:sz w:val="24"/>
        </w:rPr>
        <w:t xml:space="preserve"> </w:t>
      </w:r>
      <w:r>
        <w:rPr>
          <w:sz w:val="24"/>
        </w:rPr>
        <w:t>to</w:t>
      </w:r>
      <w:r>
        <w:rPr>
          <w:spacing w:val="-13"/>
          <w:sz w:val="24"/>
        </w:rPr>
        <w:t xml:space="preserve"> </w:t>
      </w:r>
      <w:r w:rsidR="00930DC2">
        <w:rPr>
          <w:sz w:val="24"/>
        </w:rPr>
        <w:t>modify the timeframe</w:t>
      </w:r>
      <w:r w:rsidR="00930DC2">
        <w:rPr>
          <w:spacing w:val="-13"/>
          <w:sz w:val="24"/>
        </w:rPr>
        <w:t xml:space="preserve"> and method of grading reports and interim progress reports for the </w:t>
      </w:r>
      <w:r>
        <w:rPr>
          <w:sz w:val="24"/>
        </w:rPr>
        <w:t>fifth and sixth six-wee</w:t>
      </w:r>
      <w:r w:rsidR="00B12BCF">
        <w:rPr>
          <w:sz w:val="24"/>
        </w:rPr>
        <w:t>ks grading periods in the 2019-</w:t>
      </w:r>
      <w:r>
        <w:rPr>
          <w:sz w:val="24"/>
        </w:rPr>
        <w:t>2020 school</w:t>
      </w:r>
      <w:r>
        <w:rPr>
          <w:spacing w:val="1"/>
          <w:sz w:val="24"/>
        </w:rPr>
        <w:t xml:space="preserve"> </w:t>
      </w:r>
      <w:r>
        <w:rPr>
          <w:sz w:val="24"/>
        </w:rPr>
        <w:t>year.</w:t>
      </w:r>
      <w:r w:rsidR="007874E2">
        <w:rPr>
          <w:sz w:val="24"/>
        </w:rPr>
        <w:t xml:space="preserve">  </w:t>
      </w:r>
    </w:p>
    <w:p w:rsidR="00245BE7" w:rsidRDefault="00245BE7">
      <w:pPr>
        <w:pStyle w:val="BodyText"/>
        <w:spacing w:before="6"/>
        <w:rPr>
          <w:sz w:val="34"/>
        </w:rPr>
      </w:pPr>
    </w:p>
    <w:p w:rsidR="00245BE7" w:rsidRDefault="00E669B6">
      <w:pPr>
        <w:pStyle w:val="ListParagraph"/>
        <w:numPr>
          <w:ilvl w:val="0"/>
          <w:numId w:val="1"/>
        </w:numPr>
        <w:tabs>
          <w:tab w:val="left" w:pos="821"/>
        </w:tabs>
        <w:spacing w:before="1"/>
        <w:ind w:right="120"/>
        <w:jc w:val="both"/>
        <w:rPr>
          <w:sz w:val="24"/>
        </w:rPr>
      </w:pPr>
      <w:r>
        <w:rPr>
          <w:sz w:val="24"/>
        </w:rPr>
        <w:t>The Board determines that the measures described in paragraph number two above will not impact</w:t>
      </w:r>
      <w:r>
        <w:rPr>
          <w:spacing w:val="-5"/>
          <w:sz w:val="24"/>
        </w:rPr>
        <w:t xml:space="preserve"> </w:t>
      </w:r>
      <w:r>
        <w:rPr>
          <w:sz w:val="24"/>
        </w:rPr>
        <w:t>the</w:t>
      </w:r>
      <w:r>
        <w:rPr>
          <w:spacing w:val="-4"/>
          <w:sz w:val="24"/>
        </w:rPr>
        <w:t xml:space="preserve"> </w:t>
      </w:r>
      <w:r>
        <w:rPr>
          <w:sz w:val="24"/>
        </w:rPr>
        <w:t>District’s</w:t>
      </w:r>
      <w:r>
        <w:rPr>
          <w:spacing w:val="-8"/>
          <w:sz w:val="24"/>
        </w:rPr>
        <w:t xml:space="preserve"> </w:t>
      </w:r>
      <w:r>
        <w:rPr>
          <w:sz w:val="24"/>
        </w:rPr>
        <w:t>ability</w:t>
      </w:r>
      <w:r>
        <w:rPr>
          <w:spacing w:val="-7"/>
          <w:sz w:val="24"/>
        </w:rPr>
        <w:t xml:space="preserve"> </w:t>
      </w:r>
      <w:r>
        <w:rPr>
          <w:sz w:val="24"/>
        </w:rPr>
        <w:t>to</w:t>
      </w:r>
      <w:r>
        <w:rPr>
          <w:spacing w:val="-5"/>
          <w:sz w:val="24"/>
        </w:rPr>
        <w:t xml:space="preserve"> </w:t>
      </w:r>
      <w:r>
        <w:rPr>
          <w:sz w:val="24"/>
        </w:rPr>
        <w:t>calculate</w:t>
      </w:r>
      <w:r>
        <w:rPr>
          <w:spacing w:val="-7"/>
          <w:sz w:val="24"/>
        </w:rPr>
        <w:t xml:space="preserve"> </w:t>
      </w:r>
      <w:r>
        <w:rPr>
          <w:sz w:val="24"/>
        </w:rPr>
        <w:t>class</w:t>
      </w:r>
      <w:r>
        <w:rPr>
          <w:spacing w:val="-6"/>
          <w:sz w:val="24"/>
        </w:rPr>
        <w:t xml:space="preserve"> </w:t>
      </w:r>
      <w:r>
        <w:rPr>
          <w:sz w:val="24"/>
        </w:rPr>
        <w:t>rank</w:t>
      </w:r>
      <w:r>
        <w:rPr>
          <w:spacing w:val="-6"/>
          <w:sz w:val="24"/>
        </w:rPr>
        <w:t xml:space="preserve"> </w:t>
      </w:r>
      <w:r>
        <w:rPr>
          <w:sz w:val="24"/>
        </w:rPr>
        <w:t>for</w:t>
      </w:r>
      <w:r>
        <w:rPr>
          <w:spacing w:val="-5"/>
          <w:sz w:val="24"/>
        </w:rPr>
        <w:t xml:space="preserve"> </w:t>
      </w:r>
      <w:r>
        <w:rPr>
          <w:sz w:val="24"/>
        </w:rPr>
        <w:t>purposes</w:t>
      </w:r>
      <w:r>
        <w:rPr>
          <w:spacing w:val="-6"/>
          <w:sz w:val="24"/>
        </w:rPr>
        <w:t xml:space="preserve"> </w:t>
      </w:r>
      <w:r>
        <w:rPr>
          <w:sz w:val="24"/>
        </w:rPr>
        <w:t>of</w:t>
      </w:r>
      <w:r>
        <w:rPr>
          <w:spacing w:val="-7"/>
          <w:sz w:val="24"/>
        </w:rPr>
        <w:t xml:space="preserve"> </w:t>
      </w:r>
      <w:r>
        <w:rPr>
          <w:sz w:val="24"/>
        </w:rPr>
        <w:t>admission</w:t>
      </w:r>
      <w:r>
        <w:rPr>
          <w:spacing w:val="-8"/>
          <w:sz w:val="24"/>
        </w:rPr>
        <w:t xml:space="preserve"> </w:t>
      </w:r>
      <w:r>
        <w:rPr>
          <w:sz w:val="24"/>
        </w:rPr>
        <w:t>to</w:t>
      </w:r>
      <w:r>
        <w:rPr>
          <w:spacing w:val="-7"/>
          <w:sz w:val="24"/>
        </w:rPr>
        <w:t xml:space="preserve"> </w:t>
      </w:r>
      <w:r>
        <w:rPr>
          <w:sz w:val="24"/>
        </w:rPr>
        <w:t>application</w:t>
      </w:r>
      <w:r>
        <w:rPr>
          <w:spacing w:val="-8"/>
          <w:sz w:val="24"/>
        </w:rPr>
        <w:t xml:space="preserve"> </w:t>
      </w:r>
      <w:r>
        <w:rPr>
          <w:sz w:val="24"/>
        </w:rPr>
        <w:t>to Texas institutions of higher education, as required by state</w:t>
      </w:r>
      <w:r>
        <w:rPr>
          <w:spacing w:val="-12"/>
          <w:sz w:val="24"/>
        </w:rPr>
        <w:t xml:space="preserve"> </w:t>
      </w:r>
      <w:r>
        <w:rPr>
          <w:sz w:val="24"/>
        </w:rPr>
        <w:t>law.</w:t>
      </w:r>
    </w:p>
    <w:p w:rsidR="00245BE7" w:rsidRDefault="00245BE7">
      <w:pPr>
        <w:pStyle w:val="BodyText"/>
        <w:rPr>
          <w:sz w:val="26"/>
        </w:rPr>
      </w:pPr>
    </w:p>
    <w:p w:rsidR="00245BE7" w:rsidRDefault="00245BE7">
      <w:pPr>
        <w:pStyle w:val="BodyText"/>
        <w:rPr>
          <w:sz w:val="32"/>
        </w:rPr>
      </w:pPr>
    </w:p>
    <w:p w:rsidR="00245BE7" w:rsidRDefault="00930DC2">
      <w:pPr>
        <w:pStyle w:val="BodyText"/>
        <w:ind w:left="100"/>
      </w:pPr>
      <w:r>
        <w:rPr>
          <w:noProof/>
          <w:lang w:bidi="ar-SA"/>
        </w:rPr>
        <mc:AlternateContent>
          <mc:Choice Requires="wps">
            <w:drawing>
              <wp:anchor distT="0" distB="0" distL="114300" distR="114300" simplePos="0" relativeHeight="251661312" behindDoc="0" locked="0" layoutInCell="1" allowOverlap="1">
                <wp:simplePos x="0" y="0"/>
                <wp:positionH relativeFrom="page">
                  <wp:posOffset>1754505</wp:posOffset>
                </wp:positionH>
                <wp:positionV relativeFrom="paragraph">
                  <wp:posOffset>165735</wp:posOffset>
                </wp:positionV>
                <wp:extent cx="23622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line">
                          <a:avLst/>
                        </a:prstGeom>
                        <a:noFill/>
                        <a:ln w="79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B6647"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15pt,13.05pt" to="15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hkHAIAAEAEAAAOAAAAZHJzL2Uyb0RvYy54bWysU8GO2jAQvVfqP1i+QwikLESEVZVAL7RF&#10;2u0HGNshVh3bsg0BVf33jh2C2PZSVc3BGXtmnt/MPK+eL61EZ26d0KrA6XiCEVdUM6GOBf72uh0t&#10;MHKeKEakVrzAV+7w8/r9u1Vncj7VjZaMWwQgyuWdKXDjvcmTxNGGt8SNteEKnLW2LfGwtceEWdIB&#10;eiuT6WQyTzptmbGacufgtOqdeB3x65pT/7WuHfdIFhi4+bjauB7CmqxXJD9aYhpBbzTIP7BoiVBw&#10;6R2qIp6gkxV/QLWCWu107cdUt4mua0F5rAGqSSe/VfPSEMNjLdAcZ+5tcv8Pln457y0SrMAzjBRp&#10;YUQ7oTjKQmc643IIKNXehtroRb2YnabfHVK6bIg68sjw9WogLQ0ZyZuUsHEG8A/dZ80ghpy8jm26&#10;1LYNkNAAdInTuN6nwS8eUTiczubTKcyMDq6E5EOesc5/4rpFwSiwBMoRl5x3zgceJB9CwjVKb4WU&#10;cdZSoa7AT8vZIiY4LQULzhDm7PFQSovOJKglfrEo8DyGBeSKuKaPi65eR1afFIu3NJywzc32RMje&#10;BlZShYugROB5s3qd/FhOlpvFZpGNsul8M8omVTX6uC2z0XybPn2oZlVZVunPwDnN8kYwxlWgPWg2&#10;zf5OE7fX06vtrtp7f5K36LGRQHb4R9JxxmGsvUAOml33dpg9yDQG355UeAePe7AfH/76FwAAAP//&#10;AwBQSwMEFAAGAAgAAAAhACRw7c/dAAAACQEAAA8AAABkcnMvZG93bnJldi54bWxMj01Lw0AQhu+C&#10;/2EZwZvdfNAoMZtSBMGLSmO9b7PTJDQ7G7ObJvrrHfGgt/l4eOeZYrPYXpxx9J0jBfEqAoFUO9NR&#10;o2D/9nhzB8IHTUb3jlDBJ3rYlJcXhc6Nm2mH5yo0gkPI51pBG8KQS+nrFq32Kzcg8e7oRqsDt2Mj&#10;zahnDre9TKIok1Z3xBdaPeBDi/WpmqyC9KN+itfvyexfd18TZduX52qPSl1fLdt7EAGX8AfDjz6r&#10;Q8lOBzeR8aJXkNxmKaNcZDEIBtI4XYM4/A5kWcj/H5TfAAAA//8DAFBLAQItABQABgAIAAAAIQC2&#10;gziS/gAAAOEBAAATAAAAAAAAAAAAAAAAAAAAAABbQ29udGVudF9UeXBlc10ueG1sUEsBAi0AFAAG&#10;AAgAAAAhADj9If/WAAAAlAEAAAsAAAAAAAAAAAAAAAAALwEAAF9yZWxzLy5yZWxzUEsBAi0AFAAG&#10;AAgAAAAhAM5vGGQcAgAAQAQAAA4AAAAAAAAAAAAAAAAALgIAAGRycy9lMm9Eb2MueG1sUEsBAi0A&#10;FAAGAAgAAAAhACRw7c/dAAAACQEAAA8AAAAAAAAAAAAAAAAAdgQAAGRycy9kb3ducmV2LnhtbFBL&#10;BQYAAAAABAAEAPMAAACABQAAAAA=&#10;" strokeweight=".2205mm">
                <w10:wrap anchorx="page"/>
              </v:line>
            </w:pict>
          </mc:Fallback>
        </mc:AlternateContent>
      </w:r>
      <w:r>
        <w:t>Approved this 2nd</w:t>
      </w:r>
      <w:r w:rsidR="00E669B6">
        <w:rPr>
          <w:position w:val="8"/>
          <w:sz w:val="16"/>
        </w:rPr>
        <w:t xml:space="preserve"> </w:t>
      </w:r>
      <w:r w:rsidR="00E669B6">
        <w:t xml:space="preserve">day of </w:t>
      </w:r>
      <w:r>
        <w:rPr>
          <w:u w:val="single"/>
        </w:rPr>
        <w:t>April</w:t>
      </w:r>
      <w:r w:rsidR="00E669B6">
        <w:rPr>
          <w:u w:val="single"/>
        </w:rPr>
        <w:t>, 2020</w:t>
      </w:r>
      <w:r w:rsidR="00E669B6">
        <w:t>.</w:t>
      </w:r>
    </w:p>
    <w:p w:rsidR="00245BE7" w:rsidRDefault="00245BE7">
      <w:pPr>
        <w:pStyle w:val="BodyText"/>
        <w:rPr>
          <w:sz w:val="20"/>
        </w:rPr>
      </w:pPr>
    </w:p>
    <w:p w:rsidR="00245BE7" w:rsidRDefault="00245BE7">
      <w:pPr>
        <w:pStyle w:val="BodyText"/>
        <w:spacing w:before="2"/>
        <w:rPr>
          <w:sz w:val="20"/>
        </w:rPr>
      </w:pPr>
    </w:p>
    <w:p w:rsidR="00245BE7" w:rsidRDefault="00E669B6">
      <w:pPr>
        <w:pStyle w:val="BodyText"/>
        <w:spacing w:before="89"/>
        <w:ind w:left="100"/>
      </w:pPr>
      <w:r>
        <w:t>By:</w:t>
      </w:r>
    </w:p>
    <w:p w:rsidR="00245BE7" w:rsidRDefault="00245BE7">
      <w:pPr>
        <w:pStyle w:val="BodyText"/>
        <w:rPr>
          <w:sz w:val="20"/>
        </w:rPr>
      </w:pPr>
    </w:p>
    <w:p w:rsidR="00245BE7" w:rsidRDefault="00245BE7">
      <w:pPr>
        <w:pStyle w:val="BodyText"/>
        <w:rPr>
          <w:sz w:val="20"/>
        </w:rPr>
      </w:pPr>
    </w:p>
    <w:p w:rsidR="00245BE7" w:rsidRDefault="00930DC2">
      <w:pPr>
        <w:pStyle w:val="BodyText"/>
        <w:spacing w:before="9"/>
        <w:rPr>
          <w:sz w:val="27"/>
        </w:rPr>
      </w:pPr>
      <w:r>
        <w:rPr>
          <w:noProof/>
          <w:lang w:bidi="ar-SA"/>
        </w:rPr>
        <mc:AlternateContent>
          <mc:Choice Requires="wps">
            <w:drawing>
              <wp:anchor distT="0" distB="0" distL="0" distR="0" simplePos="0" relativeHeight="251659264" behindDoc="1" locked="0" layoutInCell="1" allowOverlap="1">
                <wp:simplePos x="0" y="0"/>
                <wp:positionH relativeFrom="page">
                  <wp:posOffset>851535</wp:posOffset>
                </wp:positionH>
                <wp:positionV relativeFrom="paragraph">
                  <wp:posOffset>231140</wp:posOffset>
                </wp:positionV>
                <wp:extent cx="17526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1341 1341"/>
                            <a:gd name="T1" fmla="*/ T0 w 2760"/>
                            <a:gd name="T2" fmla="+- 0 4101 1341"/>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5276A" id="Freeform 3" o:spid="_x0000_s1026" style="position:absolute;margin-left:67.05pt;margin-top:18.2pt;width:13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05AwMAAKQGAAAOAAAAZHJzL2Uyb0RvYy54bWysVW1v0zAQ/o7Ef7D8EdTlpaFdq6XT1LQI&#10;acCklR/gxk4TkdjGdpsOxH/nbCdd2oGEEPmQ2rnzc889d77e3B6bGh2Y0pXgKY6uQowYzwWt+C7F&#10;Xzbr0TVG2hBOSS04S/ET0/h28frVTSvnLBalqClTCEC4nrcyxaUxch4EOi9ZQ/SVkIyDsRCqIQa2&#10;ahdQRVpAb+ogDsNJ0ApFpRI50xq+Zt6IFw6/KFhuPheFZgbVKQZuxr2Ve2/tO1jckPlOEVlWeUeD&#10;/AOLhlQcgp6gMmII2qvqBVRT5UpoUZirXDSBKIoqZy4HyCYKL7J5LIlkLhcQR8uTTPr/weafDg8K&#10;VTTFMUacNFCitWLMCo7GVp1W6jk4PcoHZfPT8l7kXzUYgjOL3WjwQdv2o6CAQvZGOEWOhWrsScgV&#10;HZ3wTyfh2dGgHD5G03fxJIT65GCL4qmrS0Dm/dl8r817JhwOOdxr48tGYeVEpx31DUAUTQ0VfDtC&#10;IYrGSeReXZlPblHv9iZAmxC1KJ5O+l44OYEgA6wkCn+PNe7dLFY8wAL+u54hKXvS+ZF3rGGFiL0m&#10;odNJCm312QC3XiBAACeb4R98Ifalrz/ThVDQ/5edrzCCzt96SSQxlpkNYZeohT6wUtgPjTiwjXAm&#10;c1E5CPJsrfnQyx0fsvJmOGEDQNv4hQtquQ4qy8W6qmtX2ppbKpNwNnFUtKgrao2WjVa77bJW6EDs&#10;nXaPTQbAztyk0iYjuvR+zuRzVmLPqYtSMkJX3dqQqvZrAKqd6NCdnTa2T91t/jELZ6vr1XUySuLJ&#10;apSEWTa6Wy+T0WQNPZyNs+Uyi35azlEyLytKGbe0+8kSJX93c7sZ52fCabacpXemwto9L1UIzmk4&#10;kSCX/tcXob+6/q5vBX2Ca6yEH5Uw2mFRCvUdoxbGZIr1tz1RDKP6A4c5NIuSxM5Vt0neTWPYqKFl&#10;O7QQngNUig2GzrfLpfGzeC9VtSshUuTqzcUdjI+isvfczRnPqtvAKHQZdGPbztrh3nk9/7ksfgEA&#10;AP//AwBQSwMEFAAGAAgAAAAhAPLCmjnbAAAACQEAAA8AAABkcnMvZG93bnJldi54bWxMj8FOwzAQ&#10;RO9I/IO1SNyoExpZKMSpUKVe4FBRqp7deImtxnaw3Sb8fbcnOM7s0+xMs5rdwC4Ykw1eQrkogKHv&#10;gra+l7D/2jy9AEtZea2G4FHCLyZYtfd3jap1mPwnXna5ZxTiU60kmJzHmvPUGXQqLcKInm7fITqV&#10;Scae66gmCncDfy4KwZ2ynj4YNeLaYHfanZ0EsTWWr61AfpicOf10H5v3fZTy8WF+ewWWcc5/MNzq&#10;U3VoqdMxnL1ObCC9rEpCJSxFBYyAqizION4MAbxt+P8F7RUAAP//AwBQSwECLQAUAAYACAAAACEA&#10;toM4kv4AAADhAQAAEwAAAAAAAAAAAAAAAAAAAAAAW0NvbnRlbnRfVHlwZXNdLnhtbFBLAQItABQA&#10;BgAIAAAAIQA4/SH/1gAAAJQBAAALAAAAAAAAAAAAAAAAAC8BAABfcmVscy8ucmVsc1BLAQItABQA&#10;BgAIAAAAIQBvXE05AwMAAKQGAAAOAAAAAAAAAAAAAAAAAC4CAABkcnMvZTJvRG9jLnhtbFBLAQIt&#10;ABQABgAIAAAAIQDywpo52wAAAAkBAAAPAAAAAAAAAAAAAAAAAF0FAABkcnMvZG93bnJldi54bWxQ&#10;SwUGAAAAAAQABADzAAAAZQYAAAAA&#10;" path="m,l2760,e" filled="f" strokeweight=".48pt">
                <v:path arrowok="t" o:connecttype="custom" o:connectlocs="0,0;1752600,0" o:connectangles="0,0"/>
                <w10:wrap type="topAndBottom" anchorx="page"/>
              </v:shape>
            </w:pict>
          </mc:Fallback>
        </mc:AlternateContent>
      </w:r>
    </w:p>
    <w:p w:rsidR="00245BE7" w:rsidRDefault="00930DC2">
      <w:pPr>
        <w:pStyle w:val="BodyText"/>
        <w:spacing w:line="246" w:lineRule="exact"/>
        <w:ind w:left="100"/>
      </w:pPr>
      <w:r>
        <w:t>Dene Herbel</w:t>
      </w:r>
    </w:p>
    <w:p w:rsidR="00245BE7" w:rsidRDefault="00E669B6">
      <w:pPr>
        <w:pStyle w:val="BodyText"/>
        <w:spacing w:before="1" w:line="720" w:lineRule="auto"/>
        <w:ind w:left="100" w:right="7007"/>
      </w:pPr>
      <w:r>
        <w:t>President, Board of Trustees Attest:</w:t>
      </w:r>
    </w:p>
    <w:p w:rsidR="00245BE7" w:rsidRDefault="00930DC2">
      <w:pPr>
        <w:pStyle w:val="BodyText"/>
        <w:spacing w:before="8"/>
        <w:rPr>
          <w:sz w:val="19"/>
        </w:rPr>
      </w:pPr>
      <w:r>
        <w:rPr>
          <w:noProof/>
          <w:lang w:bidi="ar-SA"/>
        </w:rPr>
        <mc:AlternateContent>
          <mc:Choice Requires="wps">
            <w:drawing>
              <wp:anchor distT="0" distB="0" distL="0" distR="0" simplePos="0" relativeHeight="251660288" behindDoc="1" locked="0" layoutInCell="1" allowOverlap="1">
                <wp:simplePos x="0" y="0"/>
                <wp:positionH relativeFrom="page">
                  <wp:posOffset>851535</wp:posOffset>
                </wp:positionH>
                <wp:positionV relativeFrom="paragraph">
                  <wp:posOffset>172085</wp:posOffset>
                </wp:positionV>
                <wp:extent cx="17526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1341 1341"/>
                            <a:gd name="T1" fmla="*/ T0 w 2760"/>
                            <a:gd name="T2" fmla="+- 0 4101 1341"/>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12FD5" id="Freeform 2" o:spid="_x0000_s1026" style="position:absolute;margin-left:67.05pt;margin-top:13.55pt;width:13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TEAwMAAKQGAAAOAAAAZHJzL2Uyb0RvYy54bWysVW1v0zAQ/o7Ef7D8EdTlZaFdq6XT1KwI&#10;acCklR/gJk4T4djBdpsOxH/nfE66tgMJIfIhtXPn55577ny9vtk3guy4NrWSKY0uQkq4zFVRy01K&#10;v6yWoytKjGWyYEJJntInbujN/PWr666d8VhVShRcEwCRZta1Ka2sbWdBYPKKN8xcqJZLMJZKN8zC&#10;Vm+CQrMO0BsRxGE4Djqli1arnBsDXzNvpHPEL0ue289labglIqXAzeJb43vt3sH8ms02mrVVnfc0&#10;2D+waFgtIegBKmOWka2uX0A1da6VUaW9yFUTqLKsc445QDZReJbNY8VajrmAOKY9yGT+H2z+afeg&#10;SV1A7SiRrIESLTXnTnASO3W61szA6bF90C4/096r/KsBQ3BicRsDPmTdfVQFoLCtVajIvtSNOwm5&#10;kj0K/3QQnu8tyeFjNHkXj0OoTw62KJ5gXQI2G87mW2Pfc4U4bHdvrC9bASsUveiprwCibARU8O2I&#10;hCS6TCJ89WU+uEGu3u1NQFYh6Ug8GQ+9cHCKByfESqLw91iXg5vDio+wgP9mYMiqgXS+lz1rWBHm&#10;rkmIOrXKOH1WwG0QCBDAyWX4B1+Ife7rz/QhNPT/eedrSqDz116SllnHzIVwS9KlFKVwHxq14yuF&#10;JntWOQjybBXy2AuPH7PyZjjhAkDb+AUGdVyPKivVshYCSyukozIOp2PUxihRF87o2Bi9WS+EJjvm&#10;7jQ+LhkAO3FrtbEZM5X3Q5PPWautLDBKxVlx168tq4VfA5BA0aE7e21cn+Jt/jENp3dXd1fJKInH&#10;d6MkzLLR7XKRjMZL6OHsMlsssuin4xwls6ouCi4d7WGyRMnf3dx+xvmZcJgtJ+mdqLDE56UKwSkN&#10;FAlyGX59EYar6+/6WhVPcI218qMSRjssKqW/U9LBmEyp+bZlmlMiPkiYQ9MoSdxcxU3ybhLDRh9b&#10;1scWJnOASqml0PluubB+Fm9bXW8qiBRhvaW6hfFR1u6e45zxrPoNjELMoB/bbtYe79Hr+c9l/gsA&#10;AP//AwBQSwMEFAAGAAgAAAAhAG+R9V3cAAAACQEAAA8AAABkcnMvZG93bnJldi54bWxMj0FPwzAM&#10;he9I/IfIk7ixtNtUUGk6oUm7wAGxTZyzxmuiNU5psrX8e7wTnOxnPz1/rtaT78QVh+gCKcjnGQik&#10;JhhHrYLDfvv4DCImTUZ3gVDBD0ZY1/d3lS5NGOkTr7vUCg6hWGoFNqW+lDI2Fr2O89Aj8e4UBq8T&#10;y6GVZtAjh/tOLrKskF474gtW97ix2Jx3F6+g+LBOblyB8mv09vzdvG/fDoNSD7Pp9QVEwin9meGG&#10;z+hQM9MxXMhE0bFernK2Klg8cWXDKs+4Od4GS5B1Jf9/UP8CAAD//wMAUEsBAi0AFAAGAAgAAAAh&#10;ALaDOJL+AAAA4QEAABMAAAAAAAAAAAAAAAAAAAAAAFtDb250ZW50X1R5cGVzXS54bWxQSwECLQAU&#10;AAYACAAAACEAOP0h/9YAAACUAQAACwAAAAAAAAAAAAAAAAAvAQAAX3JlbHMvLnJlbHNQSwECLQAU&#10;AAYACAAAACEA7ABUxAMDAACkBgAADgAAAAAAAAAAAAAAAAAuAgAAZHJzL2Uyb0RvYy54bWxQSwEC&#10;LQAUAAYACAAAACEAb5H1XdwAAAAJAQAADwAAAAAAAAAAAAAAAABdBQAAZHJzL2Rvd25yZXYueG1s&#10;UEsFBgAAAAAEAAQA8wAAAGYGAAAAAA==&#10;" path="m,l2760,e" filled="f" strokeweight=".48pt">
                <v:path arrowok="t" o:connecttype="custom" o:connectlocs="0,0;1752600,0" o:connectangles="0,0"/>
                <w10:wrap type="topAndBottom" anchorx="page"/>
              </v:shape>
            </w:pict>
          </mc:Fallback>
        </mc:AlternateContent>
      </w:r>
    </w:p>
    <w:p w:rsidR="00245BE7" w:rsidRDefault="00930DC2">
      <w:pPr>
        <w:pStyle w:val="BodyText"/>
        <w:spacing w:line="246" w:lineRule="exact"/>
        <w:ind w:left="100"/>
      </w:pPr>
      <w:r>
        <w:t>Jerry Walker</w:t>
      </w:r>
    </w:p>
    <w:p w:rsidR="00245BE7" w:rsidRDefault="00E669B6">
      <w:pPr>
        <w:pStyle w:val="BodyText"/>
        <w:spacing w:line="275" w:lineRule="exact"/>
        <w:ind w:left="100"/>
      </w:pPr>
      <w:r>
        <w:t>Secretary, Board of Trustees</w:t>
      </w:r>
    </w:p>
    <w:p w:rsidR="00245BE7" w:rsidRDefault="00245BE7">
      <w:pPr>
        <w:pStyle w:val="BodyText"/>
        <w:rPr>
          <w:sz w:val="20"/>
        </w:rPr>
      </w:pPr>
    </w:p>
    <w:p w:rsidR="00245BE7" w:rsidRDefault="00245BE7">
      <w:pPr>
        <w:pStyle w:val="BodyText"/>
        <w:rPr>
          <w:sz w:val="20"/>
        </w:rPr>
      </w:pPr>
    </w:p>
    <w:p w:rsidR="00245BE7" w:rsidRDefault="00245BE7">
      <w:pPr>
        <w:pStyle w:val="BodyText"/>
        <w:rPr>
          <w:sz w:val="20"/>
        </w:rPr>
      </w:pPr>
    </w:p>
    <w:p w:rsidR="00245BE7" w:rsidRDefault="00245BE7">
      <w:pPr>
        <w:pStyle w:val="BodyText"/>
        <w:rPr>
          <w:sz w:val="20"/>
        </w:rPr>
      </w:pPr>
    </w:p>
    <w:p w:rsidR="00245BE7" w:rsidRDefault="00245BE7">
      <w:pPr>
        <w:pStyle w:val="BodyText"/>
        <w:rPr>
          <w:sz w:val="20"/>
        </w:rPr>
      </w:pPr>
    </w:p>
    <w:p w:rsidR="00245BE7" w:rsidRDefault="00245BE7">
      <w:pPr>
        <w:pStyle w:val="BodyText"/>
        <w:spacing w:before="10"/>
        <w:rPr>
          <w:sz w:val="19"/>
        </w:rPr>
      </w:pPr>
    </w:p>
    <w:p w:rsidR="00245BE7" w:rsidRDefault="00E669B6">
      <w:pPr>
        <w:ind w:right="18"/>
        <w:jc w:val="center"/>
        <w:rPr>
          <w:rFonts w:ascii="Garamond"/>
        </w:rPr>
      </w:pPr>
      <w:r>
        <w:rPr>
          <w:rFonts w:ascii="Garamond"/>
        </w:rPr>
        <w:t>2</w:t>
      </w:r>
    </w:p>
    <w:sectPr w:rsidR="00245BE7">
      <w:pgSz w:w="12240" w:h="15840"/>
      <w:pgMar w:top="1260" w:right="1140" w:bottom="280" w:left="1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A7" w:rsidRDefault="003C6BA7" w:rsidP="00100620">
      <w:r>
        <w:separator/>
      </w:r>
    </w:p>
  </w:endnote>
  <w:endnote w:type="continuationSeparator" w:id="0">
    <w:p w:rsidR="003C6BA7" w:rsidRDefault="003C6BA7" w:rsidP="0010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A7" w:rsidRDefault="003C6BA7" w:rsidP="00100620">
      <w:r>
        <w:separator/>
      </w:r>
    </w:p>
  </w:footnote>
  <w:footnote w:type="continuationSeparator" w:id="0">
    <w:p w:rsidR="003C6BA7" w:rsidRDefault="003C6BA7" w:rsidP="00100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C22D3"/>
    <w:multiLevelType w:val="hybridMultilevel"/>
    <w:tmpl w:val="6D966DC8"/>
    <w:lvl w:ilvl="0" w:tplc="0F521E70">
      <w:start w:val="1"/>
      <w:numFmt w:val="decimal"/>
      <w:lvlText w:val="%1."/>
      <w:lvlJc w:val="left"/>
      <w:pPr>
        <w:ind w:left="820" w:hanging="720"/>
        <w:jc w:val="left"/>
      </w:pPr>
      <w:rPr>
        <w:rFonts w:hint="default"/>
        <w:spacing w:val="-10"/>
        <w:w w:val="99"/>
        <w:lang w:val="en-US" w:eastAsia="en-US" w:bidi="en-US"/>
      </w:rPr>
    </w:lvl>
    <w:lvl w:ilvl="1" w:tplc="32BEEF16">
      <w:numFmt w:val="bullet"/>
      <w:lvlText w:val="•"/>
      <w:lvlJc w:val="left"/>
      <w:pPr>
        <w:ind w:left="1724" w:hanging="720"/>
      </w:pPr>
      <w:rPr>
        <w:rFonts w:hint="default"/>
        <w:lang w:val="en-US" w:eastAsia="en-US" w:bidi="en-US"/>
      </w:rPr>
    </w:lvl>
    <w:lvl w:ilvl="2" w:tplc="BF885FD0">
      <w:numFmt w:val="bullet"/>
      <w:lvlText w:val="•"/>
      <w:lvlJc w:val="left"/>
      <w:pPr>
        <w:ind w:left="2628" w:hanging="720"/>
      </w:pPr>
      <w:rPr>
        <w:rFonts w:hint="default"/>
        <w:lang w:val="en-US" w:eastAsia="en-US" w:bidi="en-US"/>
      </w:rPr>
    </w:lvl>
    <w:lvl w:ilvl="3" w:tplc="4E1278F8">
      <w:numFmt w:val="bullet"/>
      <w:lvlText w:val="•"/>
      <w:lvlJc w:val="left"/>
      <w:pPr>
        <w:ind w:left="3532" w:hanging="720"/>
      </w:pPr>
      <w:rPr>
        <w:rFonts w:hint="default"/>
        <w:lang w:val="en-US" w:eastAsia="en-US" w:bidi="en-US"/>
      </w:rPr>
    </w:lvl>
    <w:lvl w:ilvl="4" w:tplc="5BAEBF66">
      <w:numFmt w:val="bullet"/>
      <w:lvlText w:val="•"/>
      <w:lvlJc w:val="left"/>
      <w:pPr>
        <w:ind w:left="4436" w:hanging="720"/>
      </w:pPr>
      <w:rPr>
        <w:rFonts w:hint="default"/>
        <w:lang w:val="en-US" w:eastAsia="en-US" w:bidi="en-US"/>
      </w:rPr>
    </w:lvl>
    <w:lvl w:ilvl="5" w:tplc="494C5AE2">
      <w:numFmt w:val="bullet"/>
      <w:lvlText w:val="•"/>
      <w:lvlJc w:val="left"/>
      <w:pPr>
        <w:ind w:left="5340" w:hanging="720"/>
      </w:pPr>
      <w:rPr>
        <w:rFonts w:hint="default"/>
        <w:lang w:val="en-US" w:eastAsia="en-US" w:bidi="en-US"/>
      </w:rPr>
    </w:lvl>
    <w:lvl w:ilvl="6" w:tplc="297A8AD4">
      <w:numFmt w:val="bullet"/>
      <w:lvlText w:val="•"/>
      <w:lvlJc w:val="left"/>
      <w:pPr>
        <w:ind w:left="6244" w:hanging="720"/>
      </w:pPr>
      <w:rPr>
        <w:rFonts w:hint="default"/>
        <w:lang w:val="en-US" w:eastAsia="en-US" w:bidi="en-US"/>
      </w:rPr>
    </w:lvl>
    <w:lvl w:ilvl="7" w:tplc="608AF812">
      <w:numFmt w:val="bullet"/>
      <w:lvlText w:val="•"/>
      <w:lvlJc w:val="left"/>
      <w:pPr>
        <w:ind w:left="7148" w:hanging="720"/>
      </w:pPr>
      <w:rPr>
        <w:rFonts w:hint="default"/>
        <w:lang w:val="en-US" w:eastAsia="en-US" w:bidi="en-US"/>
      </w:rPr>
    </w:lvl>
    <w:lvl w:ilvl="8" w:tplc="5F2A3E7A">
      <w:numFmt w:val="bullet"/>
      <w:lvlText w:val="•"/>
      <w:lvlJc w:val="left"/>
      <w:pPr>
        <w:ind w:left="8052"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E7"/>
    <w:rsid w:val="00100620"/>
    <w:rsid w:val="00172101"/>
    <w:rsid w:val="00245BE7"/>
    <w:rsid w:val="003C6BA7"/>
    <w:rsid w:val="00507BF1"/>
    <w:rsid w:val="00576C42"/>
    <w:rsid w:val="00751738"/>
    <w:rsid w:val="007874E2"/>
    <w:rsid w:val="00930DC2"/>
    <w:rsid w:val="00AB2F01"/>
    <w:rsid w:val="00B12BCF"/>
    <w:rsid w:val="00C56966"/>
    <w:rsid w:val="00C95A90"/>
    <w:rsid w:val="00E669B6"/>
    <w:rsid w:val="00F90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D5E4C-92DC-4780-8EB0-30FC2288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right="119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119"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0620"/>
    <w:pPr>
      <w:tabs>
        <w:tab w:val="center" w:pos="4680"/>
        <w:tab w:val="right" w:pos="9360"/>
      </w:tabs>
    </w:pPr>
  </w:style>
  <w:style w:type="character" w:customStyle="1" w:styleId="HeaderChar">
    <w:name w:val="Header Char"/>
    <w:basedOn w:val="DefaultParagraphFont"/>
    <w:link w:val="Header"/>
    <w:uiPriority w:val="99"/>
    <w:rsid w:val="00100620"/>
    <w:rPr>
      <w:rFonts w:ascii="Times New Roman" w:eastAsia="Times New Roman" w:hAnsi="Times New Roman" w:cs="Times New Roman"/>
      <w:lang w:bidi="en-US"/>
    </w:rPr>
  </w:style>
  <w:style w:type="paragraph" w:styleId="Footer">
    <w:name w:val="footer"/>
    <w:basedOn w:val="Normal"/>
    <w:link w:val="FooterChar"/>
    <w:uiPriority w:val="99"/>
    <w:unhideWhenUsed/>
    <w:rsid w:val="00100620"/>
    <w:pPr>
      <w:tabs>
        <w:tab w:val="center" w:pos="4680"/>
        <w:tab w:val="right" w:pos="9360"/>
      </w:tabs>
    </w:pPr>
  </w:style>
  <w:style w:type="character" w:customStyle="1" w:styleId="FooterChar">
    <w:name w:val="Footer Char"/>
    <w:basedOn w:val="DefaultParagraphFont"/>
    <w:link w:val="Footer"/>
    <w:uiPriority w:val="99"/>
    <w:rsid w:val="0010062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Leon</dc:creator>
  <cp:lastModifiedBy>Deann Lee</cp:lastModifiedBy>
  <cp:revision>10</cp:revision>
  <cp:lastPrinted>2020-04-02T18:41:00Z</cp:lastPrinted>
  <dcterms:created xsi:type="dcterms:W3CDTF">2020-04-02T18:29:00Z</dcterms:created>
  <dcterms:modified xsi:type="dcterms:W3CDTF">2020-04-02T21:19:00Z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vt:lpwstr>
  </property>
  <property fmtid="{D5CDD505-2E9C-101B-9397-08002B2CF9AE}" pid="4" name="LastSaved">
    <vt:filetime>2020-04-02T00:00:00Z</vt:filetime>
  </property>
</Properties>
</file>